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6C3B826F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>Nr</w:t>
      </w:r>
      <w:r w:rsidR="00E81BE7">
        <w:rPr>
          <w:rFonts w:cs="Calibri"/>
        </w:rPr>
        <w:t>.</w:t>
      </w:r>
      <w:r>
        <w:rPr>
          <w:rFonts w:cs="Calibri"/>
        </w:rPr>
        <w:t xml:space="preserve"> de înregistrare </w:t>
      </w:r>
      <w:r w:rsidR="00E81BE7">
        <w:rPr>
          <w:rFonts w:cs="Calibri"/>
        </w:rPr>
        <w:t xml:space="preserve">11665 </w:t>
      </w:r>
      <w:r w:rsidRPr="00147134">
        <w:rPr>
          <w:rFonts w:cs="Calibri"/>
        </w:rPr>
        <w:t xml:space="preserve">din </w:t>
      </w:r>
      <w:r w:rsidR="00E81BE7">
        <w:rPr>
          <w:rFonts w:cs="Calibri"/>
          <w:bCs/>
        </w:rPr>
        <w:t>22</w:t>
      </w:r>
      <w:r w:rsidR="00147134" w:rsidRPr="00147134">
        <w:rPr>
          <w:rFonts w:cs="Calibri"/>
          <w:bCs/>
        </w:rPr>
        <w:t>.0</w:t>
      </w:r>
      <w:r w:rsidR="00E81BE7">
        <w:rPr>
          <w:rFonts w:cs="Calibri"/>
          <w:bCs/>
        </w:rPr>
        <w:t>9</w:t>
      </w:r>
      <w:r w:rsidR="00147134" w:rsidRPr="00147134">
        <w:rPr>
          <w:rFonts w:cs="Calibri"/>
          <w:bCs/>
        </w:rPr>
        <w:t>.2023</w:t>
      </w:r>
    </w:p>
    <w:p w14:paraId="28688D72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3A449F31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37CCF52C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 xml:space="preserve">modalitatea de atribuire </w:t>
      </w:r>
      <w:r w:rsidR="0093495B">
        <w:rPr>
          <w:rFonts w:cs="Calibri"/>
          <w:b/>
        </w:rPr>
        <w:t xml:space="preserve">a </w:t>
      </w:r>
      <w:proofErr w:type="gramStart"/>
      <w:r w:rsidR="0093495B">
        <w:rPr>
          <w:rFonts w:cs="Calibri"/>
          <w:b/>
        </w:rPr>
        <w:t xml:space="preserve">achiziției </w:t>
      </w:r>
      <w:r>
        <w:rPr>
          <w:rFonts w:cs="Calibri"/>
          <w:b/>
        </w:rPr>
        <w:t xml:space="preserve"> –</w:t>
      </w:r>
      <w:proofErr w:type="gramEnd"/>
      <w:r>
        <w:rPr>
          <w:rFonts w:cs="Calibri"/>
          <w:b/>
        </w:rPr>
        <w:t xml:space="preserve"> „</w:t>
      </w:r>
      <w:r w:rsidR="00E81BE7">
        <w:rPr>
          <w:rFonts w:cs="Calibri"/>
          <w:b/>
        </w:rPr>
        <w:t>Servicii de inspecție tehnică periodică</w:t>
      </w:r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5BF16457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</w:t>
      </w:r>
      <w:r w:rsidR="00E81BE7" w:rsidRPr="00E81BE7">
        <w:rPr>
          <w:rFonts w:cs="Calibri"/>
          <w:b/>
        </w:rPr>
        <w:t xml:space="preserve">71631200-2 - Servicii de inspectie tehnica </w:t>
      </w:r>
      <w:proofErr w:type="gramStart"/>
      <w:r w:rsidR="00E81BE7" w:rsidRPr="00E81BE7">
        <w:rPr>
          <w:rFonts w:cs="Calibri"/>
          <w:b/>
        </w:rPr>
        <w:t>a</w:t>
      </w:r>
      <w:proofErr w:type="gramEnd"/>
      <w:r w:rsidR="00E81BE7" w:rsidRPr="00E81BE7">
        <w:rPr>
          <w:rFonts w:cs="Calibri"/>
          <w:b/>
        </w:rPr>
        <w:t xml:space="preserve"> automobilelor (Rev.2)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643F245E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solicita</w:t>
      </w:r>
      <w:r w:rsidR="00960A9C">
        <w:rPr>
          <w:rFonts w:cs="Calibri"/>
        </w:rPr>
        <w:t xml:space="preserve">rea </w:t>
      </w:r>
      <w:r>
        <w:rPr>
          <w:rFonts w:cs="Calibri"/>
        </w:rPr>
        <w:t>de clarifi</w:t>
      </w:r>
      <w:r w:rsidR="00960A9C">
        <w:rPr>
          <w:rFonts w:cs="Calibri"/>
        </w:rPr>
        <w:t>care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 w:rsidR="0093495B">
        <w:rPr>
          <w:rFonts w:cs="Calibri"/>
        </w:rPr>
        <w:t xml:space="preserve"> </w:t>
      </w:r>
      <w:proofErr w:type="gramStart"/>
      <w:r w:rsidR="0093495B">
        <w:rPr>
          <w:rFonts w:cs="Calibri"/>
        </w:rPr>
        <w:t>a</w:t>
      </w:r>
      <w:proofErr w:type="gramEnd"/>
      <w:r w:rsidR="0093495B">
        <w:rPr>
          <w:rFonts w:cs="Calibri"/>
        </w:rPr>
        <w:t xml:space="preserve"> achiziției </w:t>
      </w:r>
      <w:r>
        <w:rPr>
          <w:rFonts w:cs="Calibri"/>
        </w:rPr>
        <w:t>– „</w:t>
      </w:r>
      <w:r w:rsidR="00E81BE7" w:rsidRPr="00E81BE7">
        <w:rPr>
          <w:rFonts w:cs="Calibri"/>
        </w:rPr>
        <w:t>Servicii de inspecție tehnică periodică</w:t>
      </w:r>
      <w:r>
        <w:rPr>
          <w:rFonts w:cs="Calibri"/>
        </w:rPr>
        <w:t xml:space="preserve">”, publicată: </w:t>
      </w:r>
    </w:p>
    <w:p w14:paraId="41E216D0" w14:textId="2A57A99B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E81BE7" w:rsidRPr="00E81BE7">
        <w:rPr>
          <w:rFonts w:cs="Calibri"/>
          <w:b/>
          <w:bCs/>
          <w:color w:val="000000"/>
          <w:lang w:val="ro-RO"/>
        </w:rPr>
        <w:t>ADV1385336</w:t>
      </w:r>
      <w:r w:rsidR="00E81BE7" w:rsidRPr="00E81BE7">
        <w:rPr>
          <w:rFonts w:cs="Calibri"/>
          <w:b/>
          <w:bCs/>
          <w:color w:val="000000"/>
          <w:lang w:val="ro-RO"/>
        </w:rPr>
        <w:t xml:space="preserve"> </w:t>
      </w:r>
      <w:r w:rsidR="0093495B">
        <w:rPr>
          <w:rFonts w:cs="Calibri"/>
          <w:b/>
          <w:bCs/>
          <w:color w:val="000000"/>
          <w:lang w:val="ro-RO"/>
        </w:rPr>
        <w:t>/</w:t>
      </w:r>
      <w:r w:rsidR="00E81BE7">
        <w:rPr>
          <w:rFonts w:cs="Calibri"/>
          <w:b/>
          <w:bCs/>
          <w:color w:val="000000"/>
          <w:lang w:val="ro-RO"/>
        </w:rPr>
        <w:t>20</w:t>
      </w:r>
      <w:r w:rsidR="0093495B">
        <w:rPr>
          <w:rFonts w:cs="Calibri"/>
          <w:b/>
          <w:bCs/>
          <w:color w:val="000000"/>
          <w:lang w:val="ro-RO"/>
        </w:rPr>
        <w:t>.0</w:t>
      </w:r>
      <w:r w:rsidR="00E81BE7">
        <w:rPr>
          <w:rFonts w:cs="Calibri"/>
          <w:b/>
          <w:bCs/>
          <w:color w:val="000000"/>
          <w:lang w:val="ro-RO"/>
        </w:rPr>
        <w:t>9</w:t>
      </w:r>
      <w:r w:rsidR="0093495B">
        <w:rPr>
          <w:rFonts w:cs="Calibri"/>
          <w:b/>
          <w:bCs/>
          <w:color w:val="000000"/>
          <w:lang w:val="ro-RO"/>
        </w:rPr>
        <w:t>.2023</w:t>
      </w:r>
    </w:p>
    <w:p w14:paraId="19920E32" w14:textId="105981E4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unei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 de atribuire formulate de un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 ofertant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4EFA5D6E" w14:textId="77777777" w:rsidR="00E81BE7" w:rsidRDefault="00E81BE7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5"/>
        <w:gridCol w:w="2410"/>
        <w:gridCol w:w="5358"/>
      </w:tblGrid>
      <w:tr w:rsidR="00E45BA6" w:rsidRPr="002C63A8" w14:paraId="0F4E2396" w14:textId="77777777" w:rsidTr="002C2A25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E45BA6" w:rsidRPr="00A42149" w14:paraId="586A3D0F" w14:textId="77777777" w:rsidTr="002C2A25">
        <w:tc>
          <w:tcPr>
            <w:tcW w:w="0" w:type="auto"/>
            <w:shd w:val="clear" w:color="auto" w:fill="auto"/>
            <w:vAlign w:val="center"/>
          </w:tcPr>
          <w:p w14:paraId="43B7EC76" w14:textId="77777777" w:rsidR="00E45BA6" w:rsidRPr="00D54281" w:rsidRDefault="00E45B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1F742D6" w14:textId="46A4AAFE" w:rsidR="00E45BA6" w:rsidRPr="00D54281" w:rsidRDefault="00E81BE7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22</w:t>
            </w:r>
            <w:r w:rsidR="002A4D05">
              <w:rPr>
                <w:rFonts w:cs="Calibri"/>
                <w:bCs/>
              </w:rPr>
              <w:t>.0</w:t>
            </w:r>
            <w:r>
              <w:rPr>
                <w:rFonts w:cs="Calibri"/>
                <w:bCs/>
              </w:rPr>
              <w:t>9</w:t>
            </w:r>
            <w:r w:rsidR="002A4D05">
              <w:rPr>
                <w:rFonts w:cs="Calibri"/>
                <w:bCs/>
              </w:rPr>
              <w:t>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4F6B0" w14:textId="12CBB8AD" w:rsidR="002A4D05" w:rsidRPr="0093495B" w:rsidRDefault="0093495B" w:rsidP="0093495B">
            <w:pPr>
              <w:jc w:val="both"/>
              <w:rPr>
                <w:i/>
                <w:iCs/>
              </w:rPr>
            </w:pPr>
            <w:r w:rsidRPr="0093495B">
              <w:rPr>
                <w:i/>
                <w:iCs/>
                <w:color w:val="000000"/>
                <w:lang w:val="en-US"/>
              </w:rPr>
              <w:t>“</w:t>
            </w:r>
            <w:r w:rsidR="00E81BE7" w:rsidRPr="00E81BE7">
              <w:rPr>
                <w:i/>
                <w:iCs/>
                <w:color w:val="000000"/>
                <w:lang w:val="ro-RO"/>
              </w:rPr>
              <w:t>Doresc sa fac o oferta pe seap la anuntul cu numarul ADV1385336 si as dori sa stiu daca utilajele sunt cu carte de identitate sau cu atestat tehnic</w:t>
            </w:r>
            <w:r w:rsidRPr="0093495B">
              <w:rPr>
                <w:i/>
                <w:iCs/>
                <w:color w:val="000000"/>
                <w:lang w:val="ro-RO"/>
              </w:rPr>
              <w:t>”</w:t>
            </w:r>
          </w:p>
          <w:p w14:paraId="05CBC8AA" w14:textId="06C01072" w:rsidR="00E45BA6" w:rsidRPr="0093495B" w:rsidRDefault="00E45BA6" w:rsidP="002C2A25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i/>
                <w:iCs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75DDC8B8" w14:textId="54CD54E8" w:rsidR="00E45BA6" w:rsidRPr="00D54281" w:rsidRDefault="00E81BE7" w:rsidP="00E81BE7">
            <w:pPr>
              <w:jc w:val="both"/>
              <w:rPr>
                <w:rFonts w:cs="Calibri"/>
                <w:lang w:val="ro-RO"/>
              </w:rPr>
            </w:pPr>
            <w:r>
              <w:rPr>
                <w:rFonts w:cstheme="minorHAnsi"/>
                <w:color w:val="000000"/>
              </w:rPr>
              <w:t>Utilajele au atestat tehnic și sunt înregistrate la Primăria Municipiului București.</w:t>
            </w:r>
          </w:p>
        </w:tc>
      </w:tr>
    </w:tbl>
    <w:p w14:paraId="0817C4CA" w14:textId="00BA2657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>
        <w:rPr>
          <w:rFonts w:cs="Calibri"/>
          <w:b/>
          <w:i/>
          <w:shd w:val="clear" w:color="auto" w:fill="FFFFFF"/>
          <w:lang w:val="fr-FR"/>
        </w:rPr>
        <w:t xml:space="preserve"> 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12E52AEA" w14:textId="77777777" w:rsidR="008624FE" w:rsidRDefault="008624FE" w:rsidP="008624FE">
      <w:pPr>
        <w:spacing w:after="0" w:line="240" w:lineRule="auto"/>
        <w:jc w:val="both"/>
        <w:rPr>
          <w:rFonts w:cs="Calibri"/>
          <w:bCs/>
          <w:lang w:val="ro-RO"/>
        </w:rPr>
      </w:pPr>
    </w:p>
    <w:p w14:paraId="01E6078E" w14:textId="14EB26E6" w:rsidR="002A4D05" w:rsidRDefault="00960A9C" w:rsidP="002A4D05">
      <w:pPr>
        <w:jc w:val="both"/>
        <w:rPr>
          <w:lang w:val="it-IT"/>
        </w:rPr>
      </w:pPr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>, la rubrica Achizi</w:t>
      </w:r>
      <w:r w:rsidR="00E81BE7">
        <w:rPr>
          <w:lang w:val="it-IT"/>
        </w:rPr>
        <w:t>ț</w:t>
      </w:r>
      <w:r w:rsidR="002A4D05" w:rsidRPr="00B42964">
        <w:rPr>
          <w:lang w:val="it-IT"/>
        </w:rPr>
        <w:t>ii si licita</w:t>
      </w:r>
      <w:r w:rsidR="00E81BE7">
        <w:rPr>
          <w:lang w:val="it-IT"/>
        </w:rPr>
        <w:t>ț</w:t>
      </w:r>
      <w:r w:rsidR="002A4D05" w:rsidRPr="00B42964">
        <w:rPr>
          <w:lang w:val="it-IT"/>
        </w:rPr>
        <w:t xml:space="preserve">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7CAC08F4" w14:textId="70BC7AF8" w:rsidR="008624FE" w:rsidRDefault="008624FE" w:rsidP="002A4D05">
      <w:pPr>
        <w:spacing w:after="0" w:line="240" w:lineRule="auto"/>
        <w:rPr>
          <w:rFonts w:cs="Calibri"/>
          <w:bCs/>
          <w:i/>
          <w:color w:val="000000"/>
        </w:rPr>
      </w:pPr>
    </w:p>
    <w:p w14:paraId="6EE07073" w14:textId="77777777" w:rsidR="008624FE" w:rsidRDefault="008624FE" w:rsidP="008624FE">
      <w:pPr>
        <w:spacing w:after="0" w:line="240" w:lineRule="auto"/>
        <w:rPr>
          <w:rFonts w:cs="Calibri"/>
        </w:rPr>
      </w:pPr>
    </w:p>
    <w:p w14:paraId="393E30FC" w14:textId="2607AF04" w:rsidR="00E316A4" w:rsidRPr="00960A9C" w:rsidRDefault="00F07B71" w:rsidP="00960A9C">
      <w:pPr>
        <w:spacing w:line="360" w:lineRule="auto"/>
        <w:rPr>
          <w:rFonts w:cstheme="minorHAnsi"/>
        </w:rPr>
      </w:pPr>
      <w:r w:rsidRPr="00F07B71">
        <w:rPr>
          <w:rFonts w:ascii="Calibri" w:hAnsi="Calibri" w:cs="Calibri"/>
          <w:lang w:eastAsia="ar-SA"/>
        </w:rPr>
        <w:t xml:space="preserve">            </w:t>
      </w:r>
    </w:p>
    <w:sectPr w:rsidR="00E316A4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0"/>
  </w:num>
  <w:num w:numId="3" w16cid:durableId="685331478">
    <w:abstractNumId w:val="0"/>
  </w:num>
  <w:num w:numId="4" w16cid:durableId="1531215157">
    <w:abstractNumId w:val="8"/>
  </w:num>
  <w:num w:numId="5" w16cid:durableId="1594315128">
    <w:abstractNumId w:val="4"/>
  </w:num>
  <w:num w:numId="6" w16cid:durableId="1977712548">
    <w:abstractNumId w:val="9"/>
  </w:num>
  <w:num w:numId="7" w16cid:durableId="1416705838">
    <w:abstractNumId w:val="1"/>
  </w:num>
  <w:num w:numId="8" w16cid:durableId="778254743">
    <w:abstractNumId w:val="11"/>
  </w:num>
  <w:num w:numId="9" w16cid:durableId="1029332502">
    <w:abstractNumId w:val="7"/>
  </w:num>
  <w:num w:numId="10" w16cid:durableId="1454329007">
    <w:abstractNumId w:val="2"/>
  </w:num>
  <w:num w:numId="11" w16cid:durableId="551385114">
    <w:abstractNumId w:val="6"/>
  </w:num>
  <w:num w:numId="12" w16cid:durableId="170297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6FBF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22776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3A0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71ED9"/>
    <w:rsid w:val="00E81BE7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44CF"/>
    <w:rsid w:val="00FC17ED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Ciprian Secu</cp:lastModifiedBy>
  <cp:revision>2</cp:revision>
  <cp:lastPrinted>2023-06-13T10:36:00Z</cp:lastPrinted>
  <dcterms:created xsi:type="dcterms:W3CDTF">2023-09-22T08:16:00Z</dcterms:created>
  <dcterms:modified xsi:type="dcterms:W3CDTF">2023-09-22T08:16:00Z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